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FE0B" w14:textId="0327DE83" w:rsidR="00E06F9F" w:rsidRPr="00CE4EB0" w:rsidRDefault="00E06F9F" w:rsidP="00E06F9F">
      <w:pPr>
        <w:spacing w:before="100" w:beforeAutospacing="1" w:after="100" w:afterAutospacing="1" w:line="480" w:lineRule="auto"/>
        <w:jc w:val="center"/>
        <w:rPr>
          <w:b/>
          <w:bCs/>
          <w:sz w:val="25"/>
          <w:szCs w:val="25"/>
        </w:rPr>
      </w:pPr>
      <w:r w:rsidRPr="00CE4EB0">
        <w:rPr>
          <w:b/>
          <w:bCs/>
          <w:sz w:val="25"/>
          <w:szCs w:val="25"/>
        </w:rPr>
        <w:t>REGOLAMENTO ATTRIBUZIONE VOTI IN ASSEMBLEA  202</w:t>
      </w:r>
      <w:r>
        <w:rPr>
          <w:b/>
          <w:bCs/>
          <w:sz w:val="25"/>
          <w:szCs w:val="25"/>
        </w:rPr>
        <w:t>3</w:t>
      </w:r>
    </w:p>
    <w:p w14:paraId="7D6DE381" w14:textId="77777777" w:rsidR="00E06F9F" w:rsidRPr="004F5E8C" w:rsidRDefault="00E06F9F" w:rsidP="00E06F9F">
      <w:pPr>
        <w:spacing w:line="480" w:lineRule="auto"/>
        <w:jc w:val="center"/>
        <w:rPr>
          <w:i/>
          <w:iCs/>
          <w:sz w:val="18"/>
          <w:szCs w:val="18"/>
        </w:rPr>
      </w:pPr>
    </w:p>
    <w:p w14:paraId="7BBDC133" w14:textId="77777777" w:rsidR="00E06F9F" w:rsidRPr="004F5E8C" w:rsidRDefault="00E06F9F" w:rsidP="00E06F9F">
      <w:pPr>
        <w:spacing w:line="480" w:lineRule="auto"/>
        <w:jc w:val="both"/>
        <w:rPr>
          <w:i/>
          <w:iCs/>
          <w:sz w:val="18"/>
          <w:szCs w:val="18"/>
        </w:rPr>
      </w:pPr>
      <w:r w:rsidRPr="004F5E8C">
        <w:rPr>
          <w:i/>
          <w:iCs/>
          <w:sz w:val="18"/>
          <w:szCs w:val="18"/>
        </w:rPr>
        <w:t xml:space="preserve">Ogni associato partecipante all’Assemblea ha diritto ad un numero di voti che tenga conto della contribuzione associativa di ciascuno (Art. 18 Statuto).  </w:t>
      </w:r>
    </w:p>
    <w:p w14:paraId="39A9ACC0" w14:textId="77777777" w:rsidR="00E06F9F" w:rsidRPr="004F5E8C" w:rsidRDefault="00E06F9F" w:rsidP="00E06F9F">
      <w:pPr>
        <w:spacing w:line="480" w:lineRule="auto"/>
        <w:jc w:val="both"/>
        <w:rPr>
          <w:i/>
          <w:iCs/>
          <w:sz w:val="18"/>
          <w:szCs w:val="18"/>
        </w:rPr>
      </w:pPr>
    </w:p>
    <w:p w14:paraId="3D5518E4" w14:textId="4E4EE4F6" w:rsidR="00E06F9F" w:rsidRPr="004F5E8C" w:rsidRDefault="00E06F9F" w:rsidP="00E06F9F">
      <w:pPr>
        <w:spacing w:line="480" w:lineRule="auto"/>
        <w:jc w:val="both"/>
        <w:rPr>
          <w:i/>
          <w:iCs/>
          <w:sz w:val="18"/>
          <w:szCs w:val="18"/>
        </w:rPr>
      </w:pPr>
      <w:r w:rsidRPr="004F5E8C">
        <w:rPr>
          <w:i/>
          <w:iCs/>
          <w:sz w:val="18"/>
          <w:szCs w:val="18"/>
        </w:rPr>
        <w:t xml:space="preserve">Per l’attribuzione dei voti saranno considerati i contributi relativi all’ultimo anno solare precedente alla verifica dei voti spettanti alle singole associate, versati dalle imprese associate </w:t>
      </w:r>
      <w:r w:rsidRPr="0024339C">
        <w:rPr>
          <w:i/>
          <w:iCs/>
          <w:sz w:val="18"/>
          <w:szCs w:val="18"/>
          <w:u w:val="single"/>
        </w:rPr>
        <w:t>fino alla data del 31 agosto 2023.</w:t>
      </w:r>
    </w:p>
    <w:p w14:paraId="04A8C630" w14:textId="77777777" w:rsidR="00E06F9F" w:rsidRPr="004F5E8C" w:rsidRDefault="00E06F9F" w:rsidP="00E06F9F">
      <w:pPr>
        <w:spacing w:line="480" w:lineRule="auto"/>
        <w:jc w:val="both"/>
        <w:rPr>
          <w:i/>
          <w:iCs/>
          <w:sz w:val="18"/>
          <w:szCs w:val="18"/>
        </w:rPr>
      </w:pPr>
    </w:p>
    <w:p w14:paraId="59C7CD5E" w14:textId="2213AF06" w:rsidR="00E06F9F" w:rsidRPr="004F5E8C" w:rsidRDefault="00E06F9F" w:rsidP="00E06F9F">
      <w:pPr>
        <w:spacing w:line="480" w:lineRule="auto"/>
        <w:jc w:val="both"/>
        <w:rPr>
          <w:i/>
          <w:iCs/>
          <w:sz w:val="18"/>
          <w:szCs w:val="18"/>
        </w:rPr>
      </w:pPr>
      <w:r w:rsidRPr="004F5E8C">
        <w:rPr>
          <w:i/>
          <w:iCs/>
          <w:sz w:val="18"/>
          <w:szCs w:val="18"/>
        </w:rPr>
        <w:t>Saranno considerate in regola le imprese che abbiano versato il contributo 202</w:t>
      </w:r>
      <w:r>
        <w:rPr>
          <w:i/>
          <w:iCs/>
          <w:sz w:val="18"/>
          <w:szCs w:val="18"/>
        </w:rPr>
        <w:t>2</w:t>
      </w:r>
      <w:r w:rsidRPr="004F5E8C">
        <w:rPr>
          <w:i/>
          <w:iCs/>
          <w:sz w:val="18"/>
          <w:szCs w:val="18"/>
        </w:rPr>
        <w:t xml:space="preserve"> in unica soluzione con sconto del </w:t>
      </w:r>
      <w:r>
        <w:rPr>
          <w:i/>
          <w:iCs/>
          <w:sz w:val="18"/>
          <w:szCs w:val="18"/>
        </w:rPr>
        <w:t>3</w:t>
      </w:r>
      <w:r w:rsidRPr="004F5E8C">
        <w:rPr>
          <w:i/>
          <w:iCs/>
          <w:sz w:val="18"/>
          <w:szCs w:val="18"/>
        </w:rPr>
        <w:t>0% entro il 30 aprile 202</w:t>
      </w:r>
      <w:r>
        <w:rPr>
          <w:i/>
          <w:iCs/>
          <w:sz w:val="18"/>
          <w:szCs w:val="18"/>
        </w:rPr>
        <w:t>3</w:t>
      </w:r>
      <w:r w:rsidRPr="004F5E8C">
        <w:rPr>
          <w:i/>
          <w:iCs/>
          <w:sz w:val="18"/>
          <w:szCs w:val="18"/>
        </w:rPr>
        <w:t xml:space="preserve"> o </w:t>
      </w:r>
      <w:r w:rsidR="00521909" w:rsidRPr="003E7DED">
        <w:rPr>
          <w:i/>
          <w:iCs/>
          <w:sz w:val="18"/>
          <w:szCs w:val="18"/>
        </w:rPr>
        <w:t xml:space="preserve">che abbiano versato </w:t>
      </w:r>
      <w:r w:rsidR="00521909" w:rsidRPr="0024339C">
        <w:rPr>
          <w:i/>
          <w:iCs/>
          <w:sz w:val="18"/>
          <w:szCs w:val="18"/>
          <w:u w:val="single"/>
        </w:rPr>
        <w:t xml:space="preserve">almeno 3 delle </w:t>
      </w:r>
      <w:r w:rsidRPr="0024339C">
        <w:rPr>
          <w:i/>
          <w:iCs/>
          <w:sz w:val="18"/>
          <w:szCs w:val="18"/>
          <w:u w:val="single"/>
        </w:rPr>
        <w:t xml:space="preserve"> 5 rate</w:t>
      </w:r>
      <w:r w:rsidR="00DC744C" w:rsidRPr="0024339C">
        <w:rPr>
          <w:i/>
          <w:iCs/>
          <w:sz w:val="18"/>
          <w:szCs w:val="18"/>
          <w:u w:val="single"/>
        </w:rPr>
        <w:t xml:space="preserve"> bimestrali</w:t>
      </w:r>
      <w:r w:rsidR="00DC744C">
        <w:rPr>
          <w:i/>
          <w:iCs/>
          <w:sz w:val="18"/>
          <w:szCs w:val="18"/>
        </w:rPr>
        <w:t xml:space="preserve"> </w:t>
      </w:r>
      <w:r w:rsidRPr="004F5E8C">
        <w:rPr>
          <w:i/>
          <w:iCs/>
          <w:sz w:val="18"/>
          <w:szCs w:val="18"/>
        </w:rPr>
        <w:t xml:space="preserve">da aprile </w:t>
      </w:r>
      <w:r w:rsidR="00DC744C">
        <w:rPr>
          <w:i/>
          <w:iCs/>
          <w:sz w:val="18"/>
          <w:szCs w:val="18"/>
        </w:rPr>
        <w:t xml:space="preserve">a dicembre </w:t>
      </w:r>
      <w:r w:rsidRPr="004F5E8C">
        <w:rPr>
          <w:i/>
          <w:iCs/>
          <w:sz w:val="18"/>
          <w:szCs w:val="18"/>
        </w:rPr>
        <w:t>202</w:t>
      </w:r>
      <w:r w:rsidR="00DC744C">
        <w:rPr>
          <w:i/>
          <w:iCs/>
          <w:sz w:val="18"/>
          <w:szCs w:val="18"/>
        </w:rPr>
        <w:t>3</w:t>
      </w:r>
      <w:r w:rsidRPr="004F5E8C">
        <w:rPr>
          <w:i/>
          <w:iCs/>
          <w:sz w:val="18"/>
          <w:szCs w:val="18"/>
        </w:rPr>
        <w:t xml:space="preserve">, secondo quanto deliberato dal Consiglio generale nella seduta </w:t>
      </w:r>
      <w:r w:rsidR="00DC744C">
        <w:rPr>
          <w:i/>
          <w:iCs/>
          <w:sz w:val="18"/>
          <w:szCs w:val="18"/>
        </w:rPr>
        <w:t xml:space="preserve">del 3 febbraio </w:t>
      </w:r>
      <w:r w:rsidRPr="004F5E8C">
        <w:rPr>
          <w:i/>
          <w:iCs/>
          <w:sz w:val="18"/>
          <w:szCs w:val="18"/>
        </w:rPr>
        <w:t xml:space="preserve"> 202</w:t>
      </w:r>
      <w:r w:rsidR="00DC744C">
        <w:rPr>
          <w:i/>
          <w:iCs/>
          <w:sz w:val="18"/>
          <w:szCs w:val="18"/>
        </w:rPr>
        <w:t>3</w:t>
      </w:r>
      <w:r w:rsidRPr="004F5E8C">
        <w:rPr>
          <w:i/>
          <w:iCs/>
          <w:sz w:val="18"/>
          <w:szCs w:val="18"/>
        </w:rPr>
        <w:t>.</w:t>
      </w:r>
    </w:p>
    <w:p w14:paraId="611E7640" w14:textId="77777777" w:rsidR="00E06F9F" w:rsidRPr="004F5E8C" w:rsidRDefault="00E06F9F" w:rsidP="00E06F9F">
      <w:pPr>
        <w:spacing w:line="480" w:lineRule="auto"/>
        <w:jc w:val="both"/>
        <w:rPr>
          <w:i/>
          <w:iCs/>
          <w:sz w:val="18"/>
          <w:szCs w:val="18"/>
        </w:rPr>
      </w:pPr>
    </w:p>
    <w:p w14:paraId="68AB4CB0" w14:textId="2EAB2A11" w:rsidR="00E06F9F" w:rsidRDefault="00E06F9F" w:rsidP="00E06F9F">
      <w:pPr>
        <w:spacing w:line="480" w:lineRule="auto"/>
        <w:jc w:val="both"/>
        <w:rPr>
          <w:i/>
          <w:iCs/>
          <w:sz w:val="18"/>
          <w:szCs w:val="18"/>
        </w:rPr>
      </w:pPr>
      <w:r w:rsidRPr="004F5E8C">
        <w:rPr>
          <w:i/>
          <w:iCs/>
          <w:sz w:val="18"/>
          <w:szCs w:val="18"/>
        </w:rPr>
        <w:t>Le imprese tenute a versare la quota minima di 300 euro saranno considerate</w:t>
      </w:r>
      <w:r w:rsidR="009D57A6">
        <w:rPr>
          <w:i/>
          <w:iCs/>
          <w:sz w:val="18"/>
          <w:szCs w:val="18"/>
        </w:rPr>
        <w:t xml:space="preserve"> </w:t>
      </w:r>
      <w:r w:rsidRPr="004F5E8C">
        <w:rPr>
          <w:i/>
          <w:iCs/>
          <w:sz w:val="18"/>
          <w:szCs w:val="18"/>
        </w:rPr>
        <w:t>regolari se l’abbiano corrisposta entro il 30 aprile 202</w:t>
      </w:r>
      <w:r w:rsidR="00DC744C">
        <w:rPr>
          <w:i/>
          <w:iCs/>
          <w:sz w:val="18"/>
          <w:szCs w:val="18"/>
        </w:rPr>
        <w:t>3</w:t>
      </w:r>
      <w:r w:rsidRPr="004F5E8C">
        <w:rPr>
          <w:i/>
          <w:iCs/>
          <w:sz w:val="18"/>
          <w:szCs w:val="18"/>
        </w:rPr>
        <w:t>.</w:t>
      </w:r>
    </w:p>
    <w:p w14:paraId="0C8968AB" w14:textId="21400F39" w:rsidR="009D57A6" w:rsidRPr="004F5E8C" w:rsidRDefault="009D57A6" w:rsidP="00E06F9F">
      <w:pPr>
        <w:spacing w:line="48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Le imprese che beneficiano della </w:t>
      </w:r>
      <w:r w:rsidR="008F5F14">
        <w:rPr>
          <w:i/>
          <w:iCs/>
          <w:sz w:val="18"/>
          <w:szCs w:val="18"/>
        </w:rPr>
        <w:t xml:space="preserve">speciale </w:t>
      </w:r>
      <w:r>
        <w:rPr>
          <w:i/>
          <w:iCs/>
          <w:sz w:val="18"/>
          <w:szCs w:val="18"/>
        </w:rPr>
        <w:t xml:space="preserve">promozione </w:t>
      </w:r>
      <w:r w:rsidR="008F5F14">
        <w:rPr>
          <w:i/>
          <w:iCs/>
          <w:sz w:val="18"/>
          <w:szCs w:val="18"/>
        </w:rPr>
        <w:t>saranno considerate regolari se abbiano versato la quota dovuta entro il 30 aprile 2023.</w:t>
      </w:r>
    </w:p>
    <w:p w14:paraId="0EA9FB2B" w14:textId="77777777" w:rsidR="00E06F9F" w:rsidRPr="004F5E8C" w:rsidRDefault="00E06F9F" w:rsidP="00E06F9F">
      <w:pPr>
        <w:spacing w:line="480" w:lineRule="auto"/>
        <w:jc w:val="both"/>
        <w:rPr>
          <w:i/>
          <w:iCs/>
          <w:sz w:val="18"/>
          <w:szCs w:val="18"/>
        </w:rPr>
      </w:pPr>
    </w:p>
    <w:p w14:paraId="2A15646F" w14:textId="77777777" w:rsidR="00E06F9F" w:rsidRPr="004F5E8C" w:rsidRDefault="00E06F9F" w:rsidP="00E06F9F">
      <w:pPr>
        <w:spacing w:line="480" w:lineRule="auto"/>
        <w:jc w:val="both"/>
        <w:rPr>
          <w:i/>
          <w:iCs/>
          <w:sz w:val="18"/>
          <w:szCs w:val="18"/>
        </w:rPr>
      </w:pPr>
      <w:r w:rsidRPr="004F5E8C">
        <w:rPr>
          <w:i/>
          <w:iCs/>
          <w:sz w:val="18"/>
          <w:szCs w:val="18"/>
        </w:rPr>
        <w:t xml:space="preserve">La determinazione dei voti in base ai contributi associativi si effettua sommando i voti risultanti dall'applicazione della tabella che segue: </w:t>
      </w:r>
    </w:p>
    <w:p w14:paraId="11BAB890" w14:textId="77777777" w:rsidR="00E06F9F" w:rsidRPr="004F5E8C" w:rsidRDefault="00E06F9F" w:rsidP="00E06F9F">
      <w:pPr>
        <w:spacing w:line="480" w:lineRule="auto"/>
        <w:jc w:val="both"/>
        <w:rPr>
          <w:i/>
          <w:iCs/>
          <w:sz w:val="18"/>
          <w:szCs w:val="18"/>
        </w:rPr>
      </w:pPr>
      <w:r w:rsidRPr="004F5E8C">
        <w:rPr>
          <w:i/>
          <w:iCs/>
          <w:sz w:val="18"/>
          <w:szCs w:val="18"/>
        </w:rPr>
        <w:t xml:space="preserve">per la parte del contributo compresa: Fino a € 155,00 = 1 voto per ogni € 31,00 o frazione superiore a € 15,00; </w:t>
      </w:r>
    </w:p>
    <w:p w14:paraId="434735AB" w14:textId="77777777" w:rsidR="00E06F9F" w:rsidRPr="004F5E8C" w:rsidRDefault="00E06F9F" w:rsidP="00E06F9F">
      <w:pPr>
        <w:spacing w:line="480" w:lineRule="auto"/>
        <w:jc w:val="both"/>
        <w:rPr>
          <w:i/>
          <w:iCs/>
          <w:sz w:val="18"/>
          <w:szCs w:val="18"/>
        </w:rPr>
      </w:pPr>
      <w:r w:rsidRPr="004F5E8C">
        <w:rPr>
          <w:i/>
          <w:iCs/>
          <w:sz w:val="18"/>
          <w:szCs w:val="18"/>
        </w:rPr>
        <w:t xml:space="preserve">da € 155,01 a € 930,00 = 1 voto per ogni € 155,00 o frazione superiore a € 77,00; </w:t>
      </w:r>
    </w:p>
    <w:p w14:paraId="1DE2B44B" w14:textId="77777777" w:rsidR="00E06F9F" w:rsidRPr="004F5E8C" w:rsidRDefault="00E06F9F" w:rsidP="00E06F9F">
      <w:pPr>
        <w:spacing w:line="480" w:lineRule="auto"/>
        <w:jc w:val="both"/>
        <w:rPr>
          <w:i/>
          <w:iCs/>
          <w:sz w:val="18"/>
          <w:szCs w:val="18"/>
        </w:rPr>
      </w:pPr>
      <w:r w:rsidRPr="004F5E8C">
        <w:rPr>
          <w:i/>
          <w:iCs/>
          <w:sz w:val="18"/>
          <w:szCs w:val="18"/>
        </w:rPr>
        <w:t xml:space="preserve">da € 930,01 a € 3.100,00 = 1 voto per ogni € 310,00 o frazione superiore a € 155,00; </w:t>
      </w:r>
    </w:p>
    <w:p w14:paraId="1D2B6C8D" w14:textId="77777777" w:rsidR="00E06F9F" w:rsidRPr="004F5E8C" w:rsidRDefault="00E06F9F" w:rsidP="00E06F9F">
      <w:pPr>
        <w:spacing w:line="480" w:lineRule="auto"/>
        <w:jc w:val="both"/>
        <w:rPr>
          <w:i/>
          <w:iCs/>
          <w:sz w:val="18"/>
          <w:szCs w:val="18"/>
        </w:rPr>
      </w:pPr>
      <w:r w:rsidRPr="004F5E8C">
        <w:rPr>
          <w:i/>
          <w:iCs/>
          <w:sz w:val="18"/>
          <w:szCs w:val="18"/>
        </w:rPr>
        <w:t>oltre € 3.100,00 = 1 voto per ogni € 775,00 o frazione superiore a € 387,00.</w:t>
      </w:r>
    </w:p>
    <w:p w14:paraId="25F025C1" w14:textId="77777777" w:rsidR="00E06F9F" w:rsidRPr="004F5E8C" w:rsidRDefault="00E06F9F" w:rsidP="00E06F9F">
      <w:pPr>
        <w:spacing w:line="480" w:lineRule="auto"/>
        <w:jc w:val="both"/>
        <w:rPr>
          <w:i/>
          <w:iCs/>
          <w:sz w:val="18"/>
          <w:szCs w:val="18"/>
        </w:rPr>
      </w:pPr>
    </w:p>
    <w:p w14:paraId="08E5305D" w14:textId="77777777" w:rsidR="00E06F9F" w:rsidRPr="004F5E8C" w:rsidRDefault="00E06F9F" w:rsidP="00E06F9F">
      <w:pPr>
        <w:spacing w:line="480" w:lineRule="auto"/>
        <w:jc w:val="both"/>
        <w:rPr>
          <w:i/>
          <w:iCs/>
          <w:sz w:val="18"/>
          <w:szCs w:val="18"/>
        </w:rPr>
      </w:pPr>
      <w:r w:rsidRPr="004F5E8C">
        <w:rPr>
          <w:i/>
          <w:iCs/>
          <w:sz w:val="18"/>
          <w:szCs w:val="18"/>
        </w:rPr>
        <w:t>La regolarità contributiva degli associati e la verifica dei voti complessivamente spettant</w:t>
      </w:r>
      <w:r>
        <w:rPr>
          <w:i/>
          <w:iCs/>
          <w:sz w:val="18"/>
          <w:szCs w:val="18"/>
        </w:rPr>
        <w:t>i</w:t>
      </w:r>
      <w:r w:rsidRPr="004F5E8C">
        <w:rPr>
          <w:i/>
          <w:iCs/>
          <w:sz w:val="18"/>
          <w:szCs w:val="18"/>
        </w:rPr>
        <w:t xml:space="preserve"> saranno deliberate dal Consiglio di Presidenza, salvo le regolarizzazioni che avverranno sino a 3 giorni prima della data dell’Assemblea.</w:t>
      </w:r>
    </w:p>
    <w:p w14:paraId="5B7D0BB1" w14:textId="77777777" w:rsidR="00E06F9F" w:rsidRPr="004F5E8C" w:rsidRDefault="00E06F9F" w:rsidP="00E06F9F">
      <w:pPr>
        <w:spacing w:line="480" w:lineRule="auto"/>
        <w:jc w:val="both"/>
        <w:rPr>
          <w:i/>
          <w:iCs/>
          <w:sz w:val="18"/>
          <w:szCs w:val="18"/>
        </w:rPr>
      </w:pPr>
    </w:p>
    <w:p w14:paraId="67367012" w14:textId="77777777" w:rsidR="00E06F9F" w:rsidRPr="004F5E8C" w:rsidRDefault="00E06F9F" w:rsidP="00E06F9F">
      <w:pPr>
        <w:spacing w:line="480" w:lineRule="auto"/>
        <w:jc w:val="both"/>
        <w:rPr>
          <w:i/>
          <w:iCs/>
          <w:sz w:val="18"/>
          <w:szCs w:val="18"/>
        </w:rPr>
      </w:pPr>
      <w:r w:rsidRPr="004F5E8C">
        <w:rPr>
          <w:i/>
          <w:iCs/>
          <w:sz w:val="18"/>
          <w:szCs w:val="18"/>
        </w:rPr>
        <w:t>In tale ultimo caso, l’impresa avrà diritto ad un solo voto.</w:t>
      </w:r>
    </w:p>
    <w:p w14:paraId="2E765C86" w14:textId="77777777" w:rsidR="00E06F9F" w:rsidRPr="004F5E8C" w:rsidRDefault="00E06F9F" w:rsidP="00E06F9F">
      <w:pPr>
        <w:spacing w:line="480" w:lineRule="auto"/>
        <w:jc w:val="both"/>
        <w:rPr>
          <w:i/>
          <w:iCs/>
          <w:sz w:val="18"/>
          <w:szCs w:val="18"/>
        </w:rPr>
      </w:pPr>
    </w:p>
    <w:p w14:paraId="0DC84F6F" w14:textId="77777777" w:rsidR="00E06F9F" w:rsidRPr="004F5E8C" w:rsidRDefault="00E06F9F" w:rsidP="00E06F9F">
      <w:pPr>
        <w:spacing w:line="480" w:lineRule="auto"/>
        <w:jc w:val="both"/>
        <w:rPr>
          <w:i/>
          <w:iCs/>
          <w:sz w:val="18"/>
          <w:szCs w:val="18"/>
        </w:rPr>
      </w:pPr>
      <w:r w:rsidRPr="004F5E8C">
        <w:rPr>
          <w:i/>
          <w:iCs/>
          <w:sz w:val="18"/>
          <w:szCs w:val="18"/>
        </w:rPr>
        <w:t>Le imprese iscritte con condizioni agevolate a scopi promozionali, avranno diritto ad un numero di voto proporzionato alla contribuzione versata secondo la progressività ed i parametri stabiliti ai capoversi precedenti.</w:t>
      </w:r>
    </w:p>
    <w:p w14:paraId="589C0521" w14:textId="77777777" w:rsidR="00E06F9F" w:rsidRPr="004F5E8C" w:rsidRDefault="00E06F9F" w:rsidP="00E06F9F">
      <w:pPr>
        <w:spacing w:line="480" w:lineRule="auto"/>
        <w:jc w:val="both"/>
        <w:rPr>
          <w:i/>
          <w:iCs/>
          <w:sz w:val="18"/>
          <w:szCs w:val="18"/>
        </w:rPr>
      </w:pPr>
    </w:p>
    <w:p w14:paraId="747D987B" w14:textId="6F509BE3" w:rsidR="00E06F9F" w:rsidRPr="0024339C" w:rsidRDefault="00E06F9F" w:rsidP="00E06F9F">
      <w:pPr>
        <w:spacing w:line="480" w:lineRule="auto"/>
        <w:jc w:val="both"/>
        <w:rPr>
          <w:i/>
          <w:iCs/>
          <w:sz w:val="18"/>
          <w:szCs w:val="18"/>
          <w:u w:val="single"/>
        </w:rPr>
      </w:pPr>
      <w:r w:rsidRPr="004F5E8C">
        <w:rPr>
          <w:i/>
          <w:iCs/>
          <w:sz w:val="18"/>
          <w:szCs w:val="18"/>
        </w:rPr>
        <w:t>Per  l’Assemblea 202</w:t>
      </w:r>
      <w:r w:rsidR="00DC744C">
        <w:rPr>
          <w:i/>
          <w:iCs/>
          <w:sz w:val="18"/>
          <w:szCs w:val="18"/>
        </w:rPr>
        <w:t>3</w:t>
      </w:r>
      <w:r w:rsidRPr="004F5E8C">
        <w:rPr>
          <w:i/>
          <w:iCs/>
          <w:sz w:val="18"/>
          <w:szCs w:val="18"/>
        </w:rPr>
        <w:t>, in considerazione della speciale promozione indetta dagli organi amministrativi (Consiglio di Presidenza del 7 settembre 2020, Assemblea generale del 25 settembre 2020</w:t>
      </w:r>
      <w:r w:rsidR="0024339C">
        <w:rPr>
          <w:i/>
          <w:iCs/>
          <w:sz w:val="18"/>
          <w:szCs w:val="18"/>
        </w:rPr>
        <w:t xml:space="preserve"> e Consiglio generale del 18 luglio 2022 che ne ha ridotto la durata </w:t>
      </w:r>
      <w:r w:rsidR="0024339C">
        <w:rPr>
          <w:i/>
          <w:iCs/>
          <w:sz w:val="18"/>
          <w:szCs w:val="18"/>
        </w:rPr>
        <w:lastRenderedPageBreak/>
        <w:t>temporale</w:t>
      </w:r>
      <w:r w:rsidRPr="004F5E8C">
        <w:rPr>
          <w:i/>
          <w:iCs/>
          <w:sz w:val="18"/>
          <w:szCs w:val="18"/>
        </w:rPr>
        <w:t>)  consistente nel riconoscere ai nuovi iscritti, per i primi 4 anni di iscrizione</w:t>
      </w:r>
      <w:r w:rsidR="003E7DED">
        <w:rPr>
          <w:i/>
          <w:iCs/>
          <w:sz w:val="18"/>
          <w:szCs w:val="18"/>
        </w:rPr>
        <w:t xml:space="preserve"> o per i primi 3 anni di iscrizione per le domande pervenute dopo il 18 luglio 2022</w:t>
      </w:r>
      <w:r w:rsidRPr="004F5E8C">
        <w:rPr>
          <w:i/>
          <w:iCs/>
          <w:sz w:val="18"/>
          <w:szCs w:val="18"/>
        </w:rPr>
        <w:t>, decorrenti dalla data di approvazione della domanda di adesione, il pagamento di una quota annua pari a 100 euro per le imprese artigiane e 200 euro per le imprese edili non artigiane</w:t>
      </w:r>
      <w:r w:rsidR="0024339C">
        <w:rPr>
          <w:i/>
          <w:iCs/>
          <w:sz w:val="18"/>
          <w:szCs w:val="18"/>
        </w:rPr>
        <w:t xml:space="preserve"> oltre al contributo all’ANCE di euro 155 per tre annualità</w:t>
      </w:r>
      <w:r w:rsidRPr="004F5E8C">
        <w:rPr>
          <w:i/>
          <w:iCs/>
          <w:sz w:val="18"/>
          <w:szCs w:val="18"/>
        </w:rPr>
        <w:t xml:space="preserve">, tenuto conto che secondo le norme ANCE la regolarità va riferita al 31 dicembre dell’anno precedente a quello in cui si tiene l’Assemblea, </w:t>
      </w:r>
      <w:r w:rsidRPr="0024339C">
        <w:rPr>
          <w:i/>
          <w:iCs/>
          <w:sz w:val="18"/>
          <w:szCs w:val="18"/>
          <w:u w:val="single"/>
        </w:rPr>
        <w:t>le imprese iscritte in base a detta promozione dopo il 31 dicembre 202</w:t>
      </w:r>
      <w:r w:rsidR="00DC744C" w:rsidRPr="0024339C">
        <w:rPr>
          <w:i/>
          <w:iCs/>
          <w:sz w:val="18"/>
          <w:szCs w:val="18"/>
          <w:u w:val="single"/>
        </w:rPr>
        <w:t>2</w:t>
      </w:r>
      <w:r w:rsidRPr="0024339C">
        <w:rPr>
          <w:i/>
          <w:iCs/>
          <w:sz w:val="18"/>
          <w:szCs w:val="18"/>
          <w:u w:val="single"/>
        </w:rPr>
        <w:t xml:space="preserve"> non hanno diritto di voto.</w:t>
      </w:r>
    </w:p>
    <w:p w14:paraId="114F8A31" w14:textId="46A722E6" w:rsidR="00E06F9F" w:rsidRPr="00311D90" w:rsidRDefault="00E06F9F" w:rsidP="00E06F9F">
      <w:pPr>
        <w:spacing w:line="480" w:lineRule="auto"/>
        <w:jc w:val="both"/>
        <w:rPr>
          <w:i/>
          <w:iCs/>
          <w:sz w:val="18"/>
          <w:szCs w:val="18"/>
          <w:u w:val="single"/>
        </w:rPr>
      </w:pPr>
      <w:r w:rsidRPr="004F5E8C">
        <w:rPr>
          <w:i/>
          <w:iCs/>
          <w:sz w:val="18"/>
          <w:szCs w:val="18"/>
        </w:rPr>
        <w:t xml:space="preserve">Le imprese che non abbiano versato il dovuto entro aprile con lo sconto del </w:t>
      </w:r>
      <w:r w:rsidR="00DC744C">
        <w:rPr>
          <w:i/>
          <w:iCs/>
          <w:sz w:val="18"/>
          <w:szCs w:val="18"/>
        </w:rPr>
        <w:t>3</w:t>
      </w:r>
      <w:r w:rsidRPr="004F5E8C">
        <w:rPr>
          <w:i/>
          <w:iCs/>
          <w:sz w:val="18"/>
          <w:szCs w:val="18"/>
        </w:rPr>
        <w:t xml:space="preserve">0%, né abbiano pagato le rate da aprile ad agosto, se versano </w:t>
      </w:r>
      <w:r w:rsidR="00311D90">
        <w:rPr>
          <w:i/>
          <w:iCs/>
          <w:sz w:val="18"/>
          <w:szCs w:val="18"/>
        </w:rPr>
        <w:t xml:space="preserve">tutto </w:t>
      </w:r>
      <w:r w:rsidRPr="004F5E8C">
        <w:rPr>
          <w:i/>
          <w:iCs/>
          <w:sz w:val="18"/>
          <w:szCs w:val="18"/>
        </w:rPr>
        <w:t>il dovuto (senza scontistica) entro il 31 agosto 202</w:t>
      </w:r>
      <w:r w:rsidR="00DC744C">
        <w:rPr>
          <w:i/>
          <w:iCs/>
          <w:sz w:val="18"/>
          <w:szCs w:val="18"/>
        </w:rPr>
        <w:t>3</w:t>
      </w:r>
      <w:r w:rsidR="00311D90">
        <w:rPr>
          <w:i/>
          <w:iCs/>
          <w:sz w:val="18"/>
          <w:szCs w:val="18"/>
        </w:rPr>
        <w:t xml:space="preserve"> oppure entro tale data versano le tre rate bimestrali previste, </w:t>
      </w:r>
      <w:r w:rsidRPr="004F5E8C">
        <w:rPr>
          <w:i/>
          <w:iCs/>
          <w:sz w:val="18"/>
          <w:szCs w:val="18"/>
        </w:rPr>
        <w:t xml:space="preserve"> avranno diritto ad un numero di voto proporzionato alla contribuzione versata secondo la progressività ed i parametri stabiliti ai capoversi precedenti, se regolarizzeranno in seguito</w:t>
      </w:r>
      <w:r w:rsidR="00311D90">
        <w:rPr>
          <w:i/>
          <w:iCs/>
          <w:sz w:val="18"/>
          <w:szCs w:val="18"/>
        </w:rPr>
        <w:t xml:space="preserve"> (sia versando l’intero importo sia soltanto le 3 rate bimestrali)</w:t>
      </w:r>
      <w:r w:rsidRPr="004F5E8C">
        <w:rPr>
          <w:i/>
          <w:iCs/>
          <w:sz w:val="18"/>
          <w:szCs w:val="18"/>
        </w:rPr>
        <w:t xml:space="preserve"> e </w:t>
      </w:r>
      <w:r w:rsidRPr="00311D90">
        <w:rPr>
          <w:i/>
          <w:iCs/>
          <w:sz w:val="18"/>
          <w:szCs w:val="18"/>
          <w:u w:val="single"/>
        </w:rPr>
        <w:t>fino a 3 giorni prima dell’Assemblea avranno diritto ad un solo voto.</w:t>
      </w:r>
    </w:p>
    <w:p w14:paraId="337535AB" w14:textId="14F2AE8B" w:rsidR="00E06F9F" w:rsidRDefault="00E06F9F" w:rsidP="00E06F9F">
      <w:pPr>
        <w:spacing w:line="480" w:lineRule="auto"/>
        <w:jc w:val="both"/>
        <w:rPr>
          <w:i/>
          <w:iCs/>
          <w:sz w:val="18"/>
          <w:szCs w:val="18"/>
        </w:rPr>
      </w:pPr>
      <w:r w:rsidRPr="004F5E8C">
        <w:rPr>
          <w:i/>
          <w:iCs/>
          <w:sz w:val="18"/>
          <w:szCs w:val="18"/>
        </w:rPr>
        <w:t>Le imprese che non abbiano versato la quota minima entro aprile ma la versino entro il 31 agosto 202</w:t>
      </w:r>
      <w:r w:rsidR="00DC744C">
        <w:rPr>
          <w:i/>
          <w:iCs/>
          <w:sz w:val="18"/>
          <w:szCs w:val="18"/>
        </w:rPr>
        <w:t xml:space="preserve">3 </w:t>
      </w:r>
      <w:r w:rsidRPr="004F5E8C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o </w:t>
      </w:r>
      <w:r w:rsidR="00311D90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fino a 3 giorni prima della data dell’Assemblea </w:t>
      </w:r>
      <w:r w:rsidRPr="004F5E8C">
        <w:rPr>
          <w:i/>
          <w:iCs/>
          <w:sz w:val="18"/>
          <w:szCs w:val="18"/>
        </w:rPr>
        <w:t>hanno diritto ad un voto.</w:t>
      </w:r>
    </w:p>
    <w:p w14:paraId="33328928" w14:textId="102697D9" w:rsidR="008F5F14" w:rsidRPr="004F5E8C" w:rsidRDefault="008F5F14" w:rsidP="00E06F9F">
      <w:pPr>
        <w:spacing w:line="48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Le imprese in promozione che non abbiano versato la quota dovuta entro aprile ma la versino in seguito e fino a 3 giorni prima della data dell’Assemblea hanno diritto ad un voto.</w:t>
      </w:r>
    </w:p>
    <w:p w14:paraId="3298BFFB" w14:textId="77777777" w:rsidR="00E06F9F" w:rsidRPr="004F5E8C" w:rsidRDefault="00E06F9F" w:rsidP="00E06F9F">
      <w:pPr>
        <w:spacing w:line="480" w:lineRule="auto"/>
        <w:jc w:val="both"/>
        <w:rPr>
          <w:i/>
          <w:iCs/>
          <w:sz w:val="18"/>
          <w:szCs w:val="18"/>
        </w:rPr>
      </w:pPr>
      <w:r w:rsidRPr="004F5E8C">
        <w:rPr>
          <w:i/>
          <w:iCs/>
          <w:sz w:val="18"/>
          <w:szCs w:val="18"/>
        </w:rPr>
        <w:t>Il numero dei voti spettanti a ciascuna impresa sarà annotato in apposito elenco.</w:t>
      </w:r>
    </w:p>
    <w:p w14:paraId="2909D860" w14:textId="77777777" w:rsidR="00E06F9F" w:rsidRPr="004F5E8C" w:rsidRDefault="00E06F9F" w:rsidP="00E06F9F">
      <w:pPr>
        <w:spacing w:line="480" w:lineRule="auto"/>
        <w:jc w:val="both"/>
        <w:rPr>
          <w:i/>
          <w:iCs/>
          <w:sz w:val="18"/>
          <w:szCs w:val="18"/>
        </w:rPr>
      </w:pPr>
      <w:r w:rsidRPr="004F5E8C">
        <w:rPr>
          <w:i/>
          <w:iCs/>
          <w:sz w:val="18"/>
          <w:szCs w:val="18"/>
        </w:rPr>
        <w:t>I voti spettanti in Assemblea a ciascun socio devono essere comunicati nell’avviso di convocazione dell’Assemblea.</w:t>
      </w:r>
    </w:p>
    <w:p w14:paraId="48BAC894" w14:textId="77777777" w:rsidR="00BF3EA7" w:rsidRDefault="00BF3EA7"/>
    <w:sectPr w:rsidR="00BF3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83"/>
    <w:rsid w:val="00230719"/>
    <w:rsid w:val="0024339C"/>
    <w:rsid w:val="00311D90"/>
    <w:rsid w:val="003E7DED"/>
    <w:rsid w:val="00521909"/>
    <w:rsid w:val="00733EB9"/>
    <w:rsid w:val="008F5F14"/>
    <w:rsid w:val="009810D0"/>
    <w:rsid w:val="009D57A6"/>
    <w:rsid w:val="00AD6483"/>
    <w:rsid w:val="00BF3EA7"/>
    <w:rsid w:val="00DC744C"/>
    <w:rsid w:val="00E0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4956"/>
  <w15:chartTrackingRefBased/>
  <w15:docId w15:val="{C73E6C15-98DF-4101-A7D8-B355E49C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6F9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2</dc:creator>
  <cp:keywords/>
  <dc:description/>
  <cp:lastModifiedBy>Utente 2</cp:lastModifiedBy>
  <cp:revision>10</cp:revision>
  <dcterms:created xsi:type="dcterms:W3CDTF">2023-04-03T11:09:00Z</dcterms:created>
  <dcterms:modified xsi:type="dcterms:W3CDTF">2023-04-21T07:39:00Z</dcterms:modified>
</cp:coreProperties>
</file>